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9964D4" w:rsidTr="00DD21A1">
        <w:tc>
          <w:tcPr>
            <w:tcW w:w="4606" w:type="dxa"/>
            <w:tcBorders>
              <w:top w:val="single" w:sz="4" w:space="0" w:color="FFFFFF"/>
              <w:left w:val="single" w:sz="4" w:space="0" w:color="FFFFFF"/>
              <w:bottom w:val="single" w:sz="4" w:space="0" w:color="FFFFFF"/>
              <w:right w:val="single" w:sz="4" w:space="0" w:color="FFFFFF"/>
            </w:tcBorders>
          </w:tcPr>
          <w:p w:rsidR="009964D4" w:rsidRPr="00DD21A1" w:rsidRDefault="009964D4" w:rsidP="00C354A9">
            <w:pPr>
              <w:tabs>
                <w:tab w:val="left" w:pos="648"/>
              </w:tabs>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Royaume du Maroc</w:t>
            </w:r>
          </w:p>
          <w:p w:rsidR="009964D4" w:rsidRPr="00DD21A1" w:rsidRDefault="007239B5"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Ministère</w:t>
            </w:r>
            <w:r w:rsidR="009964D4" w:rsidRPr="00DD21A1">
              <w:rPr>
                <w:rFonts w:ascii="Myriad Pro" w:eastAsia="Calibri" w:hAnsi="Myriad Pro" w:cs="Arial"/>
                <w:sz w:val="20"/>
                <w:szCs w:val="20"/>
                <w:lang w:eastAsia="en-US"/>
              </w:rPr>
              <w:t xml:space="preserve"> de L’</w:t>
            </w:r>
            <w:r w:rsidRPr="00DD21A1">
              <w:rPr>
                <w:rFonts w:ascii="Myriad Pro" w:eastAsia="Calibri" w:hAnsi="Myriad Pro" w:cs="Arial"/>
                <w:sz w:val="20"/>
                <w:szCs w:val="20"/>
                <w:lang w:eastAsia="en-US"/>
              </w:rPr>
              <w:t>intérieur</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Préfecture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Commune de Salé</w:t>
            </w:r>
          </w:p>
          <w:p w:rsidR="009964D4" w:rsidRPr="00DD21A1" w:rsidRDefault="009964D4" w:rsidP="00DD21A1">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 xml:space="preserve">Direction Générale des Services                                                 </w:t>
            </w:r>
          </w:p>
          <w:p w:rsidR="009964D4" w:rsidRPr="00DD21A1" w:rsidRDefault="009964D4" w:rsidP="00D84F33">
            <w:pPr>
              <w:spacing w:line="240" w:lineRule="exact"/>
              <w:rPr>
                <w:rFonts w:ascii="Myriad Pro" w:eastAsia="Calibri" w:hAnsi="Myriad Pro" w:cs="Arial"/>
                <w:sz w:val="20"/>
                <w:szCs w:val="20"/>
                <w:lang w:eastAsia="en-US"/>
              </w:rPr>
            </w:pPr>
            <w:r w:rsidRPr="00DD21A1">
              <w:rPr>
                <w:rFonts w:ascii="Myriad Pro" w:eastAsia="Calibri" w:hAnsi="Myriad Pro" w:cs="Arial"/>
                <w:sz w:val="20"/>
                <w:szCs w:val="20"/>
                <w:lang w:eastAsia="en-US"/>
              </w:rPr>
              <w:t>D</w:t>
            </w:r>
            <w:r w:rsidR="00D84F33">
              <w:rPr>
                <w:rFonts w:ascii="Myriad Pro" w:eastAsia="Calibri" w:hAnsi="Myriad Pro" w:cs="Arial"/>
                <w:sz w:val="20"/>
                <w:szCs w:val="20"/>
                <w:lang w:eastAsia="en-US"/>
              </w:rPr>
              <w:t>TAU</w:t>
            </w:r>
          </w:p>
          <w:p w:rsidR="009964D4" w:rsidRPr="00DD21A1" w:rsidRDefault="009964D4" w:rsidP="00DD21A1">
            <w:pPr>
              <w:spacing w:line="240" w:lineRule="exact"/>
              <w:rPr>
                <w:rFonts w:ascii="Myriad Pro" w:eastAsia="Calibri" w:hAnsi="Myriad Pro" w:cs="Arial"/>
                <w:lang w:eastAsia="en-US"/>
              </w:rPr>
            </w:pPr>
          </w:p>
        </w:tc>
        <w:tc>
          <w:tcPr>
            <w:tcW w:w="5141" w:type="dxa"/>
            <w:tcBorders>
              <w:top w:val="nil"/>
              <w:left w:val="single" w:sz="4" w:space="0" w:color="FFFFFF"/>
              <w:bottom w:val="nil"/>
              <w:right w:val="nil"/>
            </w:tcBorders>
            <w:hideMark/>
          </w:tcPr>
          <w:p w:rsidR="009964D4" w:rsidRPr="00DD21A1" w:rsidRDefault="009661D4" w:rsidP="00DD21A1">
            <w:pPr>
              <w:jc w:val="right"/>
              <w:rPr>
                <w:rFonts w:ascii="Calibri" w:eastAsia="Calibri" w:hAnsi="Calibri" w:cs="Arial"/>
                <w:sz w:val="22"/>
                <w:szCs w:val="22"/>
                <w:lang w:eastAsia="en-US"/>
              </w:rPr>
            </w:pPr>
            <w:r>
              <w:rPr>
                <w:rFonts w:ascii="Calibri" w:eastAsia="Calibri" w:hAnsi="Calibri" w:cs="Arial"/>
                <w:noProof/>
                <w:sz w:val="22"/>
                <w:szCs w:val="22"/>
              </w:rPr>
              <w:drawing>
                <wp:inline distT="0" distB="0" distL="0" distR="0">
                  <wp:extent cx="1668780" cy="1295400"/>
                  <wp:effectExtent l="0" t="0" r="0" b="0"/>
                  <wp:docPr id="1"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7"/>
                          <a:srcRect/>
                          <a:stretch>
                            <a:fillRect/>
                          </a:stretch>
                        </pic:blipFill>
                        <pic:spPr bwMode="auto">
                          <a:xfrm>
                            <a:off x="0" y="0"/>
                            <a:ext cx="1668780" cy="1295400"/>
                          </a:xfrm>
                          <a:prstGeom prst="rect">
                            <a:avLst/>
                          </a:prstGeom>
                          <a:noFill/>
                          <a:ln w="9525">
                            <a:noFill/>
                            <a:miter lim="800000"/>
                            <a:headEnd/>
                            <a:tailEnd/>
                          </a:ln>
                        </pic:spPr>
                      </pic:pic>
                    </a:graphicData>
                  </a:graphic>
                </wp:inline>
              </w:drawing>
            </w:r>
          </w:p>
        </w:tc>
      </w:tr>
    </w:tbl>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6B4A7A">
      <w:pPr>
        <w:ind w:left="2900" w:firstLine="708"/>
        <w:rPr>
          <w:b/>
          <w:bCs/>
        </w:rPr>
      </w:pPr>
      <w:r w:rsidRPr="00606173">
        <w:rPr>
          <w:b/>
          <w:bCs/>
        </w:rPr>
        <w:t xml:space="preserve">CHAPITRE       </w:t>
      </w:r>
      <w:r>
        <w:rPr>
          <w:b/>
          <w:bCs/>
        </w:rPr>
        <w:t xml:space="preserve">              </w:t>
      </w:r>
      <w:r w:rsidRPr="00606173">
        <w:rPr>
          <w:b/>
          <w:bCs/>
        </w:rPr>
        <w:tab/>
        <w:t xml:space="preserve">: </w:t>
      </w:r>
    </w:p>
    <w:p w:rsidR="001F1DC9" w:rsidRPr="00606173" w:rsidRDefault="001F1DC9" w:rsidP="006B4A7A">
      <w:pPr>
        <w:ind w:left="2900" w:firstLine="708"/>
        <w:rPr>
          <w:b/>
          <w:bCs/>
        </w:rPr>
      </w:pPr>
      <w:r w:rsidRPr="00606173">
        <w:rPr>
          <w:b/>
          <w:bCs/>
        </w:rPr>
        <w:t xml:space="preserve">ARTICLE         </w:t>
      </w:r>
      <w:r>
        <w:rPr>
          <w:b/>
          <w:bCs/>
        </w:rPr>
        <w:t xml:space="preserve">             </w:t>
      </w:r>
      <w:r w:rsidRPr="00606173">
        <w:rPr>
          <w:b/>
          <w:bCs/>
        </w:rPr>
        <w:t xml:space="preserve"> </w:t>
      </w:r>
      <w:r>
        <w:rPr>
          <w:b/>
          <w:bCs/>
        </w:rPr>
        <w:t xml:space="preserve"> </w:t>
      </w:r>
      <w:r w:rsidRPr="00606173">
        <w:rPr>
          <w:b/>
          <w:bCs/>
        </w:rPr>
        <w:tab/>
        <w:t xml:space="preserve">: </w:t>
      </w:r>
    </w:p>
    <w:p w:rsidR="001F1DC9" w:rsidRDefault="001F1DC9" w:rsidP="006B4A7A">
      <w:pPr>
        <w:ind w:left="2900" w:firstLine="708"/>
        <w:rPr>
          <w:b/>
          <w:bCs/>
        </w:rPr>
      </w:pPr>
      <w:r>
        <w:rPr>
          <w:b/>
          <w:bCs/>
        </w:rPr>
        <w:t xml:space="preserve">PROJET                         </w:t>
      </w:r>
      <w:r w:rsidRPr="00606173">
        <w:rPr>
          <w:b/>
          <w:bCs/>
        </w:rPr>
        <w:t xml:space="preserve">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954B8A">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8132FB">
        <w:rPr>
          <w:rFonts w:ascii="Century Gothic" w:hAnsi="Century Gothic" w:cs="Tahoma"/>
          <w:b/>
          <w:bCs/>
          <w:sz w:val="28"/>
          <w:szCs w:val="28"/>
        </w:rPr>
        <w:t>26</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0B0633" w:rsidRPr="003E02EB">
        <w:rPr>
          <w:rFonts w:ascii="Century Gothic" w:hAnsi="Century Gothic" w:cs="Tahoma"/>
          <w:b/>
          <w:bCs/>
          <w:sz w:val="28"/>
          <w:szCs w:val="28"/>
        </w:rPr>
        <w:t>1</w:t>
      </w:r>
      <w:r w:rsidR="00233AA5">
        <w:rPr>
          <w:rFonts w:ascii="Century Gothic" w:hAnsi="Century Gothic" w:cs="Tahoma"/>
          <w:b/>
          <w:bCs/>
          <w:sz w:val="28"/>
          <w:szCs w:val="28"/>
        </w:rPr>
        <w:t>9</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3A2EA2" w:rsidRDefault="003A2EA2" w:rsidP="003A2EA2">
      <w:pPr>
        <w:jc w:val="center"/>
        <w:rPr>
          <w:b/>
          <w:bCs/>
          <w:sz w:val="28"/>
          <w:szCs w:val="28"/>
        </w:rPr>
      </w:pPr>
      <w:r>
        <w:rPr>
          <w:b/>
          <w:bCs/>
          <w:sz w:val="28"/>
          <w:szCs w:val="28"/>
        </w:rPr>
        <w:t xml:space="preserve">TRAVAUX  D’AMENAGEMENT D’ECLAIRAGE PUBLIC </w:t>
      </w:r>
    </w:p>
    <w:p w:rsidR="003A2EA2" w:rsidRDefault="003A2EA2" w:rsidP="00954B8A">
      <w:pPr>
        <w:jc w:val="center"/>
        <w:rPr>
          <w:b/>
          <w:bCs/>
          <w:sz w:val="36"/>
          <w:szCs w:val="36"/>
        </w:rPr>
      </w:pPr>
      <w:r>
        <w:rPr>
          <w:b/>
          <w:bCs/>
          <w:sz w:val="28"/>
          <w:szCs w:val="28"/>
        </w:rPr>
        <w:t>(Avenue Al</w:t>
      </w:r>
      <w:r w:rsidR="00954B8A">
        <w:rPr>
          <w:b/>
          <w:bCs/>
          <w:sz w:val="28"/>
          <w:szCs w:val="28"/>
        </w:rPr>
        <w:t xml:space="preserve"> Mssira Al Khadra</w:t>
      </w:r>
      <w:r>
        <w:rPr>
          <w:b/>
          <w:bCs/>
          <w:sz w:val="28"/>
          <w:szCs w:val="28"/>
        </w:rPr>
        <w:t>)</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956D50">
      <w:pPr>
        <w:spacing w:before="40" w:after="40" w:line="280" w:lineRule="exact"/>
        <w:ind w:firstLine="227"/>
        <w:jc w:val="both"/>
        <w:rPr>
          <w:rFonts w:ascii="Century Gothic" w:hAnsi="Century Gothic" w:cs="Tahoma"/>
          <w:b/>
          <w:sz w:val="18"/>
          <w:szCs w:val="18"/>
          <w:u w:val="single"/>
        </w:rPr>
      </w:pPr>
    </w:p>
    <w:p w:rsidR="000063AF" w:rsidRPr="003E02EB" w:rsidRDefault="000063AF" w:rsidP="000063AF">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D05E43" w:rsidRPr="003E02EB" w:rsidRDefault="00D05E43" w:rsidP="00D05E43">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6</w:t>
      </w:r>
      <w:r w:rsidRPr="003E02EB">
        <w:rPr>
          <w:rFonts w:ascii="Century Gothic" w:hAnsi="Century Gothic" w:cs="Tahoma"/>
          <w:bCs/>
          <w:sz w:val="20"/>
          <w:szCs w:val="20"/>
        </w:rPr>
        <w:t xml:space="preserve"> : </w:t>
      </w:r>
      <w:r w:rsidR="00BD225B">
        <w:rPr>
          <w:rFonts w:ascii="Century Gothic" w:hAnsi="Century Gothic" w:cs="Tahoma"/>
          <w:iCs/>
          <w:caps/>
          <w:sz w:val="20"/>
          <w:szCs w:val="20"/>
        </w:rPr>
        <w:t>PRESENTATION DES ECHANTILLONS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7</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8</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19</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20</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C354A9">
        <w:rPr>
          <w:rFonts w:ascii="Century Gothic" w:hAnsi="Century Gothic" w:cs="Tahoma"/>
          <w:bCs/>
          <w:color w:val="000000"/>
          <w:sz w:val="20"/>
          <w:szCs w:val="20"/>
        </w:rPr>
        <w:t>1</w:t>
      </w:r>
      <w:r w:rsidRPr="003E02EB">
        <w:rPr>
          <w:rFonts w:ascii="Century Gothic" w:hAnsi="Century Gothic" w:cs="Tahoma"/>
          <w:bCs/>
          <w:color w:val="000000"/>
          <w:sz w:val="20"/>
          <w:szCs w:val="20"/>
        </w:rPr>
        <w:t>: PREFERENCE EN FAVEUR DE L’ENTREPRISE NATIONALE</w:t>
      </w:r>
    </w:p>
    <w:p w:rsidR="00D70BA7" w:rsidRPr="003E02EB" w:rsidRDefault="00C354A9"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Pr>
          <w:rFonts w:ascii="Century Gothic" w:hAnsi="Century Gothic" w:cs="Tahoma"/>
          <w:bCs/>
          <w:color w:val="000000"/>
          <w:sz w:val="20"/>
          <w:szCs w:val="20"/>
        </w:rPr>
        <w:t>2</w:t>
      </w:r>
      <w:r w:rsidRPr="003E02EB">
        <w:rPr>
          <w:rFonts w:ascii="Century Gothic" w:hAnsi="Century Gothic" w:cs="Tahoma"/>
          <w:bCs/>
          <w:color w:val="000000"/>
          <w:sz w:val="20"/>
          <w:szCs w:val="20"/>
        </w:rPr>
        <w:t>:</w:t>
      </w:r>
      <w:r>
        <w:rPr>
          <w:rFonts w:ascii="Century Gothic" w:hAnsi="Century Gothic" w:cs="Tahoma"/>
          <w:bCs/>
          <w:color w:val="000000"/>
          <w:sz w:val="20"/>
          <w:szCs w:val="20"/>
        </w:rPr>
        <w:t xml:space="preserve"> ESTIMATION GLOBALE DU MARCHE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70BA7" w:rsidRPr="003E02EB" w:rsidRDefault="00D70BA7" w:rsidP="008132FB">
      <w:pPr>
        <w:pStyle w:val="En-tte"/>
        <w:rPr>
          <w:rFonts w:ascii="Century Gothic" w:hAnsi="Century Gothic" w:cs="Tahoma"/>
          <w:b/>
          <w:bCs/>
          <w:i/>
          <w:iCs/>
          <w:sz w:val="20"/>
          <w:szCs w:val="20"/>
        </w:rPr>
      </w:pPr>
      <w:r w:rsidRPr="003E02EB">
        <w:rPr>
          <w:rFonts w:ascii="Century Gothic" w:hAnsi="Century Gothic" w:cs="Tahoma"/>
          <w:sz w:val="20"/>
          <w:szCs w:val="20"/>
        </w:rPr>
        <w:t xml:space="preserve"> Le présent règlement de consultation concerne l’appel d’offre ouvert n° </w:t>
      </w:r>
      <w:r w:rsidR="008132FB">
        <w:rPr>
          <w:rFonts w:ascii="Century Gothic" w:hAnsi="Century Gothic" w:cs="Tahoma"/>
          <w:sz w:val="20"/>
          <w:szCs w:val="20"/>
        </w:rPr>
        <w:t>26</w:t>
      </w:r>
      <w:r w:rsidRPr="003E02EB">
        <w:rPr>
          <w:rFonts w:ascii="Century Gothic" w:hAnsi="Century Gothic" w:cs="Tahoma"/>
          <w:sz w:val="20"/>
          <w:szCs w:val="20"/>
        </w:rPr>
        <w:t>/CS/201</w:t>
      </w:r>
      <w:r w:rsidR="00233AA5">
        <w:rPr>
          <w:rFonts w:ascii="Century Gothic" w:hAnsi="Century Gothic" w:cs="Tahoma"/>
          <w:sz w:val="20"/>
          <w:szCs w:val="20"/>
        </w:rPr>
        <w:t>9</w:t>
      </w:r>
      <w:r w:rsidRPr="003E02EB">
        <w:rPr>
          <w:rFonts w:ascii="Century Gothic" w:hAnsi="Century Gothic" w:cs="Tahoma"/>
          <w:sz w:val="20"/>
          <w:szCs w:val="20"/>
        </w:rPr>
        <w:t xml:space="preserve"> ayant pour objet : </w:t>
      </w:r>
      <w:r>
        <w:rPr>
          <w:rFonts w:ascii="Century Gothic" w:hAnsi="Century Gothic" w:cs="Arial"/>
          <w:b/>
          <w:bCs/>
          <w:sz w:val="20"/>
          <w:szCs w:val="20"/>
        </w:rPr>
        <w:t xml:space="preserve">Travaux </w:t>
      </w:r>
      <w:r w:rsidR="008C02C1">
        <w:rPr>
          <w:rFonts w:ascii="Century Gothic" w:hAnsi="Century Gothic" w:cs="Arial"/>
          <w:b/>
          <w:bCs/>
          <w:sz w:val="20"/>
          <w:szCs w:val="20"/>
        </w:rPr>
        <w:t xml:space="preserve">d’aménagement </w:t>
      </w:r>
      <w:r w:rsidR="003A2EA2">
        <w:rPr>
          <w:rFonts w:ascii="Century Gothic" w:hAnsi="Century Gothic" w:cs="Arial"/>
          <w:b/>
          <w:bCs/>
          <w:sz w:val="20"/>
          <w:szCs w:val="20"/>
        </w:rPr>
        <w:t>d’éclairage public (Avenue Al</w:t>
      </w:r>
      <w:r w:rsidR="00FC6180">
        <w:rPr>
          <w:rFonts w:ascii="Century Gothic" w:hAnsi="Century Gothic" w:cs="Arial"/>
          <w:b/>
          <w:bCs/>
          <w:sz w:val="20"/>
          <w:szCs w:val="20"/>
        </w:rPr>
        <w:t xml:space="preserve"> Massira Al Khadra</w:t>
      </w:r>
      <w:r w:rsidR="003A2EA2">
        <w:rPr>
          <w:rFonts w:ascii="Century Gothic" w:hAnsi="Century Gothic" w:cs="Arial"/>
          <w:b/>
          <w:bCs/>
          <w:sz w:val="20"/>
          <w:szCs w:val="20"/>
        </w:rPr>
        <w:t>)</w:t>
      </w:r>
      <w:r w:rsidRPr="003E02EB">
        <w:rPr>
          <w:rFonts w:ascii="Century Gothic" w:hAnsi="Century Gothic" w:cs="Tahoma"/>
          <w:b/>
          <w:bCs/>
          <w:sz w:val="20"/>
          <w:szCs w:val="20"/>
        </w:rPr>
        <w:t>.</w:t>
      </w:r>
      <w:r w:rsidRPr="003E02EB">
        <w:rPr>
          <w:rFonts w:ascii="Century Gothic" w:hAnsi="Century Gothic" w:cs="Tahoma"/>
          <w:b/>
          <w:i/>
          <w:spacing w:val="-3"/>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591DCB">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sidR="003724A0">
        <w:rPr>
          <w:rFonts w:ascii="Century Gothic" w:hAnsi="Century Gothic" w:cs="Tahoma"/>
          <w:snapToGrid w:val="0"/>
          <w:sz w:val="20"/>
          <w:szCs w:val="20"/>
          <w:lang w:eastAsia="ar-SA"/>
        </w:rPr>
        <w:t>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57694E" w:rsidRDefault="00D70BA7" w:rsidP="00D70BA7">
      <w:pPr>
        <w:pStyle w:val="StyleNB"/>
        <w:rPr>
          <w:rFonts w:ascii="Century Gothic" w:hAnsi="Century Gothic" w:cs="Tahoma"/>
          <w:sz w:val="10"/>
          <w:szCs w:val="10"/>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 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8"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036698" w:rsidRPr="00C440DE" w:rsidRDefault="00036698" w:rsidP="00C440DE">
      <w:pPr>
        <w:jc w:val="both"/>
        <w:rPr>
          <w:rFonts w:ascii="Century Gothic" w:hAnsi="Century Gothic" w:cs="Tahoma"/>
          <w:sz w:val="20"/>
          <w:szCs w:val="20"/>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D70BA7" w:rsidRDefault="00D70BA7" w:rsidP="00D70BA7">
      <w:pPr>
        <w:widowControl w:val="0"/>
        <w:jc w:val="both"/>
        <w:rPr>
          <w:rFonts w:ascii="Century Gothic" w:hAnsi="Century Gothic" w:cs="Tahoma"/>
          <w:b/>
          <w:snapToGrid w:val="0"/>
          <w:sz w:val="20"/>
          <w:szCs w:val="20"/>
          <w:u w:val="single"/>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6220F" w:rsidRPr="003E02EB" w:rsidRDefault="0056220F"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Pr>
          <w:rFonts w:ascii="Eras Medium ITC" w:hAnsi="Eras Medium ITC"/>
        </w:rPr>
        <w:t>lorsque le concurrent est un établissement public , une copie du texte l’habilitant à exécuter les prestations objet du marché .</w:t>
      </w:r>
    </w:p>
    <w:p w:rsidR="00D70BA7" w:rsidRPr="003E02EB" w:rsidRDefault="00D70BA7" w:rsidP="00D70BA7">
      <w:pPr>
        <w:widowControl w:val="0"/>
        <w:ind w:left="360"/>
        <w:jc w:val="both"/>
        <w:rPr>
          <w:rFonts w:ascii="Century Gothic" w:hAnsi="Century Gothic" w:cs="Tahoma"/>
          <w:snapToGrid w:val="0"/>
          <w:sz w:val="8"/>
          <w:szCs w:val="8"/>
        </w:rPr>
      </w:pP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non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7D28E2">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aux paragraphes</w:t>
      </w:r>
      <w:r w:rsidRPr="003E02EB">
        <w:rPr>
          <w:rFonts w:ascii="Century Gothic" w:hAnsi="Century Gothic" w:cs="Tahoma"/>
          <w:i/>
          <w:iCs/>
          <w:sz w:val="20"/>
          <w:szCs w:val="20"/>
        </w:rPr>
        <w:t xml:space="preserve"> </w:t>
      </w:r>
      <w:r w:rsidR="007D28E2">
        <w:rPr>
          <w:rFonts w:ascii="Century Gothic" w:hAnsi="Century Gothic" w:cs="Tahoma"/>
          <w:i/>
          <w:iCs/>
          <w:sz w:val="20"/>
          <w:szCs w:val="20"/>
        </w:rPr>
        <w:t>b et c</w:t>
      </w:r>
      <w:r w:rsidRPr="003E02EB">
        <w:rPr>
          <w:rFonts w:ascii="Century Gothic" w:hAnsi="Century Gothic" w:cs="Tahoma"/>
          <w:i/>
          <w:iCs/>
          <w:sz w:val="20"/>
          <w:szCs w:val="20"/>
        </w:rPr>
        <w:t xml:space="preserve"> 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par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2 - Un dossier  Technique comprenant  </w:t>
      </w:r>
    </w:p>
    <w:p w:rsidR="00D70BA7" w:rsidRPr="003E02EB" w:rsidRDefault="00D70BA7" w:rsidP="00D70BA7">
      <w:pPr>
        <w:widowControl w:val="0"/>
        <w:numPr>
          <w:ilvl w:val="0"/>
          <w:numId w:val="8"/>
        </w:numPr>
        <w:tabs>
          <w:tab w:val="num" w:pos="360"/>
        </w:tabs>
        <w:ind w:left="360"/>
        <w:jc w:val="both"/>
        <w:rPr>
          <w:rFonts w:ascii="Century Gothic" w:hAnsi="Century Gothic" w:cs="Tahoma"/>
          <w:bCs/>
          <w:snapToGrid w:val="0"/>
          <w:sz w:val="20"/>
          <w:szCs w:val="20"/>
        </w:rPr>
      </w:pPr>
      <w:r w:rsidRPr="003E02EB">
        <w:rPr>
          <w:rFonts w:ascii="Century Gothic" w:hAnsi="Century Gothic" w:cs="Tahoma"/>
          <w:bCs/>
          <w:snapToGrid w:val="0"/>
          <w:sz w:val="20"/>
          <w:szCs w:val="20"/>
        </w:rPr>
        <w:t>Une note détaillée indiquant les moyens humains et techniques</w:t>
      </w:r>
      <w:r w:rsidR="00F6169B">
        <w:rPr>
          <w:rFonts w:ascii="Century Gothic" w:hAnsi="Century Gothic" w:cs="Tahoma"/>
          <w:bCs/>
          <w:snapToGrid w:val="0"/>
          <w:sz w:val="20"/>
          <w:szCs w:val="20"/>
        </w:rPr>
        <w:t xml:space="preserve"> du concurrent</w:t>
      </w:r>
      <w:r w:rsidRPr="003E02EB">
        <w:rPr>
          <w:rFonts w:ascii="Century Gothic" w:hAnsi="Century Gothic" w:cs="Tahoma"/>
          <w:bCs/>
          <w:snapToGrid w:val="0"/>
          <w:sz w:val="20"/>
          <w:szCs w:val="20"/>
        </w:rPr>
        <w:t xml:space="preserve">, le lieu, la date, la nature et l’importance des prestations qu’il a </w:t>
      </w:r>
      <w:r w:rsidR="00CD625B" w:rsidRPr="003E02EB">
        <w:rPr>
          <w:rFonts w:ascii="Century Gothic" w:hAnsi="Century Gothic" w:cs="Tahoma"/>
          <w:bCs/>
          <w:snapToGrid w:val="0"/>
          <w:sz w:val="20"/>
          <w:szCs w:val="20"/>
        </w:rPr>
        <w:t>exécutées</w:t>
      </w:r>
      <w:r w:rsidR="00F6169B">
        <w:rPr>
          <w:rFonts w:ascii="Century Gothic" w:hAnsi="Century Gothic" w:cs="Tahoma"/>
          <w:bCs/>
          <w:snapToGrid w:val="0"/>
          <w:sz w:val="20"/>
          <w:szCs w:val="20"/>
        </w:rPr>
        <w:t xml:space="preserve"> ou</w:t>
      </w:r>
      <w:r w:rsidRPr="003E02EB">
        <w:rPr>
          <w:rFonts w:ascii="Century Gothic" w:hAnsi="Century Gothic" w:cs="Tahoma"/>
          <w:bCs/>
          <w:snapToGrid w:val="0"/>
          <w:sz w:val="20"/>
          <w:szCs w:val="20"/>
        </w:rPr>
        <w:t xml:space="preserve"> à l’exécution desquelle</w:t>
      </w:r>
      <w:r w:rsidR="00BD225B">
        <w:rPr>
          <w:rFonts w:ascii="Century Gothic" w:hAnsi="Century Gothic" w:cs="Tahoma"/>
          <w:bCs/>
          <w:snapToGrid w:val="0"/>
          <w:sz w:val="20"/>
          <w:szCs w:val="20"/>
        </w:rPr>
        <w:t>s il a participé et la qualité d</w:t>
      </w:r>
      <w:r w:rsidRPr="003E02EB">
        <w:rPr>
          <w:rFonts w:ascii="Century Gothic" w:hAnsi="Century Gothic" w:cs="Tahoma"/>
          <w:bCs/>
          <w:snapToGrid w:val="0"/>
          <w:sz w:val="20"/>
          <w:szCs w:val="20"/>
        </w:rPr>
        <w:t>e ses participations.</w:t>
      </w:r>
    </w:p>
    <w:p w:rsidR="00D70BA7" w:rsidRDefault="00D70BA7" w:rsidP="00E46B21">
      <w:pPr>
        <w:widowControl w:val="0"/>
        <w:numPr>
          <w:ilvl w:val="0"/>
          <w:numId w:val="8"/>
        </w:numPr>
        <w:tabs>
          <w:tab w:val="num" w:pos="360"/>
        </w:tabs>
        <w:ind w:left="360"/>
        <w:jc w:val="both"/>
        <w:rPr>
          <w:rFonts w:ascii="Century Gothic" w:hAnsi="Century Gothic" w:cs="Tahoma"/>
          <w:bCs/>
          <w:snapToGrid w:val="0"/>
          <w:sz w:val="20"/>
          <w:szCs w:val="20"/>
        </w:rPr>
      </w:pPr>
      <w:r w:rsidRPr="00C21370">
        <w:rPr>
          <w:rFonts w:ascii="Century Gothic" w:hAnsi="Century Gothic" w:cs="Tahoma"/>
          <w:b/>
          <w:bCs/>
          <w:snapToGrid w:val="0"/>
          <w:sz w:val="20"/>
          <w:szCs w:val="20"/>
        </w:rPr>
        <w:t>Trois attestations ou leurs copies certifiées conformes à l’originale de même nature et de même importance technique et financière que le présent marché</w:t>
      </w:r>
      <w:r>
        <w:rPr>
          <w:rFonts w:ascii="Century Gothic" w:hAnsi="Century Gothic" w:cs="Tahoma"/>
          <w:bCs/>
          <w:snapToGrid w:val="0"/>
          <w:sz w:val="20"/>
          <w:szCs w:val="20"/>
        </w:rPr>
        <w:t xml:space="preserve"> </w:t>
      </w:r>
      <w:r w:rsidRPr="003E02EB">
        <w:rPr>
          <w:rFonts w:ascii="Century Gothic" w:hAnsi="Century Gothic" w:cs="Tahoma"/>
          <w:bCs/>
          <w:snapToGrid w:val="0"/>
          <w:sz w:val="20"/>
          <w:szCs w:val="20"/>
        </w:rPr>
        <w:t>délivrées par les maitres d’ouvrage publics ou par les hommes</w:t>
      </w:r>
      <w:r>
        <w:rPr>
          <w:rFonts w:ascii="Century Gothic" w:hAnsi="Century Gothic" w:cs="Tahoma"/>
          <w:bCs/>
          <w:snapToGrid w:val="0"/>
          <w:sz w:val="20"/>
          <w:szCs w:val="20"/>
        </w:rPr>
        <w:t xml:space="preserve"> de l’art sous la direction des</w:t>
      </w:r>
      <w:r w:rsidRPr="003E02EB">
        <w:rPr>
          <w:rFonts w:ascii="Century Gothic" w:hAnsi="Century Gothic" w:cs="Tahoma"/>
          <w:bCs/>
          <w:snapToGrid w:val="0"/>
          <w:sz w:val="20"/>
          <w:szCs w:val="20"/>
        </w:rPr>
        <w:t xml:space="preserve">quels </w:t>
      </w:r>
      <w:r>
        <w:rPr>
          <w:rFonts w:ascii="Century Gothic" w:hAnsi="Century Gothic" w:cs="Tahoma"/>
          <w:bCs/>
          <w:snapToGrid w:val="0"/>
          <w:sz w:val="20"/>
          <w:szCs w:val="20"/>
        </w:rPr>
        <w:t xml:space="preserve">les dites prestations ont été exécutées avec indication </w:t>
      </w:r>
      <w:r>
        <w:rPr>
          <w:rFonts w:ascii="Century Gothic" w:hAnsi="Century Gothic" w:cs="Tahoma"/>
          <w:bCs/>
          <w:snapToGrid w:val="0"/>
          <w:sz w:val="20"/>
          <w:szCs w:val="20"/>
        </w:rPr>
        <w:lastRenderedPageBreak/>
        <w:t>de la nature des prestations le montant</w:t>
      </w:r>
      <w:r>
        <w:rPr>
          <w:rFonts w:ascii="Century Gothic" w:hAnsi="Century Gothic" w:cs="Arial"/>
        </w:rPr>
        <w:t xml:space="preserve">, </w:t>
      </w:r>
      <w:r w:rsidRPr="00C21370">
        <w:rPr>
          <w:rFonts w:ascii="Century Gothic" w:hAnsi="Century Gothic" w:cs="Tahoma"/>
          <w:bCs/>
          <w:snapToGrid w:val="0"/>
          <w:sz w:val="20"/>
          <w:szCs w:val="20"/>
        </w:rPr>
        <w:t>les détails et les dates de réalisation, l’appréciation, le nom et la qualité du signataire.</w:t>
      </w:r>
    </w:p>
    <w:p w:rsidR="0056220F" w:rsidRDefault="0056220F" w:rsidP="0056220F">
      <w:pPr>
        <w:pStyle w:val="Paragraphedeliste"/>
        <w:tabs>
          <w:tab w:val="left" w:pos="284"/>
        </w:tabs>
        <w:ind w:left="540"/>
        <w:contextualSpacing w:val="0"/>
        <w:jc w:val="both"/>
        <w:rPr>
          <w:rFonts w:ascii="Eras Medium ITC" w:hAnsi="Eras Medium ITC" w:cs="Tahoma"/>
        </w:rPr>
      </w:pPr>
      <w:r w:rsidRPr="00684914">
        <w:rPr>
          <w:rFonts w:ascii="Eras Medium ITC" w:hAnsi="Eras Medium ITC" w:cs="Tahoma"/>
        </w:rPr>
        <w:t xml:space="preserve">En cas de groupement </w:t>
      </w:r>
      <w:r w:rsidRPr="00990E06">
        <w:rPr>
          <w:rFonts w:ascii="Eras Medium ITC" w:hAnsi="Eras Medium ITC" w:cs="Tahoma"/>
          <w:b/>
          <w:bCs/>
        </w:rPr>
        <w:t>conjoint</w:t>
      </w:r>
      <w:r w:rsidRPr="00684914">
        <w:rPr>
          <w:rFonts w:ascii="Eras Medium ITC" w:hAnsi="Eras Medium ITC" w:cs="Tahoma"/>
        </w:rPr>
        <w:t>, chaque membre du groupement y compris le mandataire doit justifier individuellement les capacités juridiques, techniques et financières requises pour la réalisation des prestations pour lesquelles il s’engage</w:t>
      </w:r>
      <w:r>
        <w:rPr>
          <w:rFonts w:ascii="Eras Medium ITC" w:hAnsi="Eras Medium ITC" w:cs="Tahoma"/>
        </w:rPr>
        <w:t>.</w:t>
      </w:r>
    </w:p>
    <w:p w:rsidR="0056220F" w:rsidRDefault="0056220F" w:rsidP="0056220F">
      <w:pPr>
        <w:pStyle w:val="Paragraphedeliste"/>
        <w:tabs>
          <w:tab w:val="left" w:pos="284"/>
        </w:tabs>
        <w:ind w:left="540"/>
        <w:contextualSpacing w:val="0"/>
        <w:jc w:val="both"/>
        <w:rPr>
          <w:rFonts w:ascii="Eras Medium ITC" w:hAnsi="Eras Medium ITC" w:cs="Tahoma"/>
        </w:rPr>
      </w:pPr>
      <w:r>
        <w:rPr>
          <w:rFonts w:ascii="Eras Medium ITC" w:hAnsi="Eras Medium ITC" w:cs="Tahoma"/>
        </w:rPr>
        <w:t xml:space="preserve">En cas de groupement </w:t>
      </w:r>
      <w:r w:rsidRPr="00990E06">
        <w:rPr>
          <w:rFonts w:ascii="Eras Medium ITC" w:hAnsi="Eras Medium ITC" w:cs="Tahoma"/>
          <w:b/>
          <w:bCs/>
        </w:rPr>
        <w:t>solidaire</w:t>
      </w:r>
      <w:r>
        <w:rPr>
          <w:rFonts w:ascii="Eras Medium ITC" w:hAnsi="Eras Medium ITC" w:cs="Tahoma"/>
        </w:rPr>
        <w:t xml:space="preserve"> tous les membres du groupement solidaire y compris le mandataire, doivent justifier individuellement les capacités juridiques exigées.</w:t>
      </w:r>
    </w:p>
    <w:p w:rsidR="00D70BA7" w:rsidRPr="00C21370" w:rsidRDefault="00D70BA7" w:rsidP="0047379C">
      <w:pPr>
        <w:widowControl w:val="0"/>
        <w:jc w:val="both"/>
        <w:rPr>
          <w:rFonts w:ascii="Century Gothic" w:hAnsi="Century Gothic" w:cs="Tahoma"/>
          <w:bCs/>
          <w:snapToGrid w:val="0"/>
          <w:sz w:val="20"/>
          <w:szCs w:val="20"/>
        </w:rPr>
      </w:pPr>
    </w:p>
    <w:p w:rsidR="00D70BA7" w:rsidRPr="00A711B7" w:rsidRDefault="00D70BA7" w:rsidP="002A26B3">
      <w:pPr>
        <w:widowControl w:val="0"/>
        <w:ind w:left="360"/>
        <w:jc w:val="both"/>
        <w:rPr>
          <w:rFonts w:ascii="Century Gothic" w:hAnsi="Century Gothic" w:cs="Tahoma"/>
          <w:b/>
          <w:bCs/>
          <w:snapToGrid w:val="0"/>
          <w:sz w:val="20"/>
          <w:szCs w:val="20"/>
        </w:rPr>
      </w:pPr>
      <w:r w:rsidRPr="003E02EB">
        <w:rPr>
          <w:rFonts w:ascii="Century Gothic" w:hAnsi="Century Gothic" w:cs="Tahoma"/>
          <w:b/>
          <w:snapToGrid w:val="0"/>
          <w:sz w:val="20"/>
          <w:szCs w:val="20"/>
        </w:rPr>
        <w:t xml:space="preserve">NB : </w:t>
      </w:r>
      <w:r w:rsidRPr="00A711B7">
        <w:rPr>
          <w:rFonts w:ascii="Century Gothic" w:hAnsi="Century Gothic" w:cs="Tahoma"/>
          <w:b/>
          <w:bCs/>
          <w:snapToGrid w:val="0"/>
          <w:sz w:val="20"/>
          <w:szCs w:val="20"/>
        </w:rPr>
        <w:t>Toute attestation ne répondant pas aux données de l’article 11 du présent règlement de consultation ne sera pas prise en charge.</w:t>
      </w:r>
    </w:p>
    <w:p w:rsidR="00D70BA7" w:rsidRPr="003E02EB" w:rsidRDefault="00D70BA7" w:rsidP="00D70BA7">
      <w:pPr>
        <w:widowControl w:val="0"/>
        <w:jc w:val="both"/>
        <w:rPr>
          <w:rFonts w:ascii="Century Gothic" w:hAnsi="Century Gothic" w:cs="Tahoma"/>
          <w:b/>
          <w:snapToGrid w:val="0"/>
          <w:sz w:val="8"/>
          <w:szCs w:val="8"/>
          <w:u w:val="single"/>
        </w:rPr>
      </w:pPr>
    </w:p>
    <w:p w:rsidR="00D70BA7" w:rsidRPr="003E02EB" w:rsidRDefault="00BD225B" w:rsidP="00D70BA7">
      <w:pPr>
        <w:widowControl w:val="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3</w:t>
      </w:r>
      <w:r w:rsidR="00D70BA7" w:rsidRPr="003E02EB">
        <w:rPr>
          <w:rFonts w:ascii="Century Gothic" w:hAnsi="Century Gothic" w:cs="Tahoma"/>
          <w:b/>
          <w:snapToGrid w:val="0"/>
          <w:sz w:val="20"/>
          <w:szCs w:val="20"/>
          <w:u w:val="single"/>
        </w:rPr>
        <w:t>– L’Offre Financière comprenant :</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D70BA7" w:rsidRPr="003E02EB" w:rsidRDefault="00D70BA7" w:rsidP="00D70BA7">
      <w:pPr>
        <w:ind w:left="1080"/>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BD225B" w:rsidRPr="00BD225B" w:rsidRDefault="00BD225B" w:rsidP="00BD225B">
      <w:pPr>
        <w:ind w:firstLine="708"/>
        <w:jc w:val="both"/>
        <w:rPr>
          <w:rFonts w:ascii="Century Gothic" w:hAnsi="Century Gothic" w:cs="Tahoma"/>
          <w:snapToGrid w:val="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DC62C0" w:rsidRPr="00556362" w:rsidRDefault="00DC62C0" w:rsidP="00DC62C0">
      <w:pPr>
        <w:numPr>
          <w:ilvl w:val="0"/>
          <w:numId w:val="12"/>
        </w:numPr>
        <w:jc w:val="both"/>
        <w:rPr>
          <w:rFonts w:ascii="Century Gothic" w:hAnsi="Century Gothic" w:cs="Tahoma"/>
          <w:b/>
          <w:bCs/>
          <w:sz w:val="20"/>
          <w:szCs w:val="20"/>
        </w:rPr>
      </w:pPr>
      <w:r>
        <w:rPr>
          <w:rFonts w:ascii="Century Gothic" w:hAnsi="Century Gothic" w:cs="Tahoma"/>
          <w:sz w:val="20"/>
          <w:szCs w:val="20"/>
        </w:rPr>
        <w:t>Transmis leurs dossiers par voie électronique au portail des marchés publics pour les concurrents qui disposent des signatures électroniques homologuées par Barid Al Maghrib.</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lastRenderedPageBreak/>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DC62C0">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Les plis resteront cachetés et seront tenus en lieu sur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Pr="003E02EB" w:rsidRDefault="00D70BA7" w:rsidP="00485701">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 xml:space="preserve">L’ouverture et l’examen des offres et l’appréciation des capacités des soumissionnaires s’effectuent conformément aux dispositions prévues aux articles 36 </w:t>
      </w:r>
      <w:r w:rsidR="00EE4754">
        <w:rPr>
          <w:rFonts w:ascii="Century Gothic" w:hAnsi="Century Gothic" w:cs="Tahoma"/>
          <w:sz w:val="20"/>
          <w:szCs w:val="20"/>
        </w:rPr>
        <w:t xml:space="preserve">,37 </w:t>
      </w:r>
      <w:r w:rsidRPr="003E02EB">
        <w:rPr>
          <w:rFonts w:ascii="Century Gothic" w:hAnsi="Century Gothic" w:cs="Tahoma"/>
          <w:sz w:val="20"/>
          <w:szCs w:val="20"/>
        </w:rPr>
        <w:t xml:space="preserve">et 39 du </w:t>
      </w:r>
      <w:r w:rsidRPr="003E02EB">
        <w:rPr>
          <w:rFonts w:ascii="Century Gothic" w:hAnsi="Century Gothic"/>
        </w:rPr>
        <w:t>décret n° 2-12-349 précité</w:t>
      </w:r>
      <w:r w:rsidRPr="003E02EB">
        <w:rPr>
          <w:rFonts w:ascii="Century Gothic" w:hAnsi="Century Gothic" w:cs="Tahoma"/>
          <w:sz w:val="20"/>
          <w:szCs w:val="20"/>
        </w:rPr>
        <w:t>.</w:t>
      </w:r>
    </w:p>
    <w:p w:rsidR="00D70BA7" w:rsidRPr="003E02EB" w:rsidRDefault="00D70BA7" w:rsidP="00D70BA7">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D70BA7" w:rsidRDefault="00D70BA7" w:rsidP="006B2A5D">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 que le projet seront acceptées et prises en considérations</w:t>
      </w:r>
    </w:p>
    <w:p w:rsidR="00BD225B" w:rsidRPr="003E02EB" w:rsidRDefault="00BD225B"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6</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r w:rsidRPr="003E02EB">
        <w:rPr>
          <w:rFonts w:ascii="Century Gothic" w:hAnsi="Century Gothic"/>
        </w:rPr>
        <w:t xml:space="preserve"> </w:t>
      </w:r>
    </w:p>
    <w:p w:rsidR="00BD225B" w:rsidRDefault="00BD225B" w:rsidP="00BD225B">
      <w:pPr>
        <w:pStyle w:val="Corpsdetexte2"/>
        <w:spacing w:line="240" w:lineRule="auto"/>
        <w:rPr>
          <w:rFonts w:ascii="Century Gothic" w:hAnsi="Century Gothic" w:cs="Tahoma"/>
          <w:sz w:val="20"/>
          <w:szCs w:val="20"/>
        </w:rPr>
      </w:pPr>
      <w:r>
        <w:rPr>
          <w:rFonts w:ascii="Century Gothic" w:hAnsi="Century Gothic" w:cs="Tahoma"/>
          <w:sz w:val="20"/>
          <w:szCs w:val="20"/>
        </w:rPr>
        <w:t xml:space="preserve">Le </w:t>
      </w:r>
      <w:r w:rsidR="00485701">
        <w:rPr>
          <w:rFonts w:ascii="Century Gothic" w:hAnsi="Century Gothic" w:cs="Tahoma"/>
          <w:sz w:val="20"/>
          <w:szCs w:val="20"/>
        </w:rPr>
        <w:t>soumissionnaire</w:t>
      </w:r>
      <w:r>
        <w:rPr>
          <w:rFonts w:ascii="Century Gothic" w:hAnsi="Century Gothic" w:cs="Tahoma"/>
          <w:sz w:val="20"/>
          <w:szCs w:val="20"/>
        </w:rPr>
        <w:t xml:space="preserve"> doit présenter un échantillon des prix suivants :</w:t>
      </w:r>
    </w:p>
    <w:p w:rsidR="00BD225B" w:rsidRDefault="00BD225B" w:rsidP="009C0776">
      <w:pPr>
        <w:spacing w:line="276" w:lineRule="auto"/>
        <w:jc w:val="both"/>
        <w:rPr>
          <w:sz w:val="20"/>
          <w:szCs w:val="20"/>
        </w:rPr>
      </w:pPr>
      <w:r w:rsidRPr="00BD225B">
        <w:rPr>
          <w:sz w:val="20"/>
          <w:szCs w:val="20"/>
        </w:rPr>
        <w:t>PRIX N°</w:t>
      </w:r>
      <w:r w:rsidR="009C0776">
        <w:rPr>
          <w:sz w:val="20"/>
          <w:szCs w:val="20"/>
        </w:rPr>
        <w:t>1</w:t>
      </w:r>
      <w:r w:rsidRPr="00BD225B">
        <w:rPr>
          <w:sz w:val="20"/>
          <w:szCs w:val="20"/>
        </w:rPr>
        <w:t> </w:t>
      </w:r>
      <w:r w:rsidR="00947C12">
        <w:rPr>
          <w:sz w:val="20"/>
          <w:szCs w:val="20"/>
        </w:rPr>
        <w:t xml:space="preserve">  </w:t>
      </w:r>
      <w:r w:rsidRPr="00BD225B">
        <w:rPr>
          <w:sz w:val="20"/>
          <w:szCs w:val="20"/>
        </w:rPr>
        <w:t xml:space="preserve">: Fourniture et pose de luminaire à LED </w:t>
      </w:r>
      <w:r w:rsidR="009C0776">
        <w:rPr>
          <w:sz w:val="20"/>
          <w:szCs w:val="20"/>
        </w:rPr>
        <w:t xml:space="preserve"> de taille moyenne de puissance 120W</w:t>
      </w:r>
      <w:r w:rsidR="006D4E1B">
        <w:rPr>
          <w:sz w:val="20"/>
          <w:szCs w:val="20"/>
        </w:rPr>
        <w:t xml:space="preserve"> y compris :</w:t>
      </w:r>
    </w:p>
    <w:p w:rsidR="006D4E1B" w:rsidRDefault="00232FC2" w:rsidP="00232FC2">
      <w:pPr>
        <w:numPr>
          <w:ilvl w:val="0"/>
          <w:numId w:val="20"/>
        </w:numPr>
        <w:spacing w:line="276" w:lineRule="auto"/>
        <w:jc w:val="both"/>
        <w:rPr>
          <w:sz w:val="20"/>
          <w:szCs w:val="20"/>
        </w:rPr>
      </w:pPr>
      <w:r>
        <w:rPr>
          <w:sz w:val="20"/>
          <w:szCs w:val="20"/>
        </w:rPr>
        <w:t>fiche technique du luminaire</w:t>
      </w:r>
    </w:p>
    <w:p w:rsidR="00232FC2" w:rsidRDefault="00232FC2" w:rsidP="007A3F3B">
      <w:pPr>
        <w:numPr>
          <w:ilvl w:val="0"/>
          <w:numId w:val="20"/>
        </w:numPr>
        <w:spacing w:line="276" w:lineRule="auto"/>
        <w:jc w:val="both"/>
        <w:rPr>
          <w:sz w:val="20"/>
          <w:szCs w:val="20"/>
        </w:rPr>
      </w:pPr>
      <w:r>
        <w:rPr>
          <w:sz w:val="20"/>
          <w:szCs w:val="20"/>
        </w:rPr>
        <w:t>attestation</w:t>
      </w:r>
      <w:r w:rsidR="00B46A03">
        <w:rPr>
          <w:sz w:val="20"/>
          <w:szCs w:val="20"/>
        </w:rPr>
        <w:t>s</w:t>
      </w:r>
      <w:r>
        <w:rPr>
          <w:sz w:val="20"/>
          <w:szCs w:val="20"/>
        </w:rPr>
        <w:t xml:space="preserve"> de conformité </w:t>
      </w:r>
      <w:r w:rsidR="00656960">
        <w:rPr>
          <w:sz w:val="20"/>
          <w:szCs w:val="20"/>
        </w:rPr>
        <w:t xml:space="preserve">et certificats justifiant les </w:t>
      </w:r>
      <w:r w:rsidR="007A3F3B">
        <w:rPr>
          <w:sz w:val="20"/>
          <w:szCs w:val="20"/>
        </w:rPr>
        <w:t>tests et essais</w:t>
      </w:r>
      <w:r w:rsidR="00B46A03">
        <w:rPr>
          <w:sz w:val="20"/>
          <w:szCs w:val="20"/>
        </w:rPr>
        <w:t xml:space="preserve"> nécessaires</w:t>
      </w:r>
      <w:r w:rsidR="00144516">
        <w:rPr>
          <w:sz w:val="20"/>
          <w:szCs w:val="20"/>
        </w:rPr>
        <w:t xml:space="preserve"> : </w:t>
      </w:r>
    </w:p>
    <w:p w:rsidR="00590C6E" w:rsidRPr="007F4EAF" w:rsidRDefault="00613D6D" w:rsidP="001B5FA4">
      <w:pPr>
        <w:numPr>
          <w:ilvl w:val="0"/>
          <w:numId w:val="20"/>
        </w:numPr>
        <w:spacing w:line="276" w:lineRule="auto"/>
        <w:jc w:val="both"/>
        <w:rPr>
          <w:sz w:val="20"/>
          <w:szCs w:val="20"/>
        </w:rPr>
      </w:pPr>
      <w:r>
        <w:rPr>
          <w:sz w:val="20"/>
          <w:szCs w:val="20"/>
        </w:rPr>
        <w:t>étude</w:t>
      </w:r>
      <w:r w:rsidR="00B117A3">
        <w:rPr>
          <w:sz w:val="20"/>
          <w:szCs w:val="20"/>
        </w:rPr>
        <w:t xml:space="preserve"> </w:t>
      </w:r>
      <w:r>
        <w:rPr>
          <w:sz w:val="20"/>
          <w:szCs w:val="20"/>
        </w:rPr>
        <w:t>photométrique</w:t>
      </w:r>
      <w:r w:rsidR="00B117A3">
        <w:rPr>
          <w:sz w:val="20"/>
          <w:szCs w:val="20"/>
        </w:rPr>
        <w:t xml:space="preserve"> sous DIALUX avec classe ME2 </w:t>
      </w:r>
      <w:r w:rsidR="00236F3D">
        <w:rPr>
          <w:sz w:val="20"/>
          <w:szCs w:val="20"/>
        </w:rPr>
        <w:t>pour candélabre</w:t>
      </w:r>
      <w:r w:rsidR="0056220F">
        <w:rPr>
          <w:sz w:val="20"/>
          <w:szCs w:val="20"/>
        </w:rPr>
        <w:t xml:space="preserve"> cylindro-conique </w:t>
      </w:r>
      <w:r w:rsidR="00236F3D">
        <w:rPr>
          <w:sz w:val="20"/>
          <w:szCs w:val="20"/>
        </w:rPr>
        <w:t xml:space="preserve"> de 10m</w:t>
      </w:r>
      <w:r w:rsidR="00B46A03">
        <w:rPr>
          <w:sz w:val="20"/>
          <w:szCs w:val="20"/>
        </w:rPr>
        <w:t xml:space="preserve"> de hauteur</w:t>
      </w:r>
      <w:r w:rsidR="00236F3D">
        <w:rPr>
          <w:sz w:val="20"/>
          <w:szCs w:val="20"/>
        </w:rPr>
        <w:t xml:space="preserve">  installé en quinconce </w:t>
      </w:r>
      <w:r w:rsidR="0056220F">
        <w:rPr>
          <w:sz w:val="20"/>
          <w:szCs w:val="20"/>
        </w:rPr>
        <w:t>avec une</w:t>
      </w:r>
      <w:r w:rsidR="00236F3D">
        <w:rPr>
          <w:sz w:val="20"/>
          <w:szCs w:val="20"/>
        </w:rPr>
        <w:t xml:space="preserve"> </w:t>
      </w:r>
      <w:r w:rsidR="00390D00">
        <w:rPr>
          <w:sz w:val="20"/>
          <w:szCs w:val="20"/>
        </w:rPr>
        <w:t>inter</w:t>
      </w:r>
      <w:r w:rsidR="00036698">
        <w:rPr>
          <w:sz w:val="20"/>
          <w:szCs w:val="20"/>
        </w:rPr>
        <w:t>-</w:t>
      </w:r>
      <w:r w:rsidR="00390D00">
        <w:rPr>
          <w:sz w:val="20"/>
          <w:szCs w:val="20"/>
        </w:rPr>
        <w:t>distan</w:t>
      </w:r>
      <w:r>
        <w:rPr>
          <w:sz w:val="20"/>
          <w:szCs w:val="20"/>
        </w:rPr>
        <w:t>c</w:t>
      </w:r>
      <w:r w:rsidR="00390D00">
        <w:rPr>
          <w:sz w:val="20"/>
          <w:szCs w:val="20"/>
        </w:rPr>
        <w:t>e</w:t>
      </w:r>
      <w:r>
        <w:rPr>
          <w:sz w:val="20"/>
          <w:szCs w:val="20"/>
        </w:rPr>
        <w:t xml:space="preserve"> de 3</w:t>
      </w:r>
      <w:r w:rsidR="001B5FA4">
        <w:rPr>
          <w:sz w:val="20"/>
          <w:szCs w:val="20"/>
        </w:rPr>
        <w:t>2</w:t>
      </w:r>
      <w:r w:rsidR="00590C6E">
        <w:rPr>
          <w:sz w:val="20"/>
          <w:szCs w:val="20"/>
        </w:rPr>
        <w:t>m et</w:t>
      </w:r>
      <w:r>
        <w:rPr>
          <w:sz w:val="20"/>
          <w:szCs w:val="20"/>
        </w:rPr>
        <w:t xml:space="preserve"> largeur de la chaussée</w:t>
      </w:r>
      <w:r w:rsidR="00590C6E">
        <w:rPr>
          <w:sz w:val="20"/>
          <w:szCs w:val="20"/>
        </w:rPr>
        <w:t xml:space="preserve"> </w:t>
      </w:r>
      <w:r>
        <w:rPr>
          <w:sz w:val="20"/>
          <w:szCs w:val="20"/>
        </w:rPr>
        <w:t>1</w:t>
      </w:r>
      <w:r w:rsidR="001B5FA4">
        <w:rPr>
          <w:sz w:val="20"/>
          <w:szCs w:val="20"/>
        </w:rPr>
        <w:t>2</w:t>
      </w:r>
      <w:r>
        <w:rPr>
          <w:sz w:val="20"/>
          <w:szCs w:val="20"/>
        </w:rPr>
        <w:t>m</w:t>
      </w:r>
      <w:r w:rsidR="00390D00">
        <w:rPr>
          <w:sz w:val="20"/>
          <w:szCs w:val="20"/>
        </w:rPr>
        <w:t xml:space="preserve"> </w:t>
      </w:r>
    </w:p>
    <w:p w:rsidR="00CD18B8" w:rsidRPr="00BD225B" w:rsidRDefault="00CD18B8" w:rsidP="009C0776">
      <w:pPr>
        <w:spacing w:line="276" w:lineRule="auto"/>
        <w:jc w:val="both"/>
        <w:rPr>
          <w:sz w:val="20"/>
          <w:szCs w:val="20"/>
        </w:rPr>
      </w:pPr>
    </w:p>
    <w:p w:rsidR="00BD225B" w:rsidRDefault="00F2752B" w:rsidP="00BB579D">
      <w:pPr>
        <w:pStyle w:val="Corpsdetexte2"/>
        <w:spacing w:line="240" w:lineRule="auto"/>
        <w:rPr>
          <w:sz w:val="20"/>
          <w:szCs w:val="20"/>
        </w:rPr>
      </w:pPr>
      <w:r>
        <w:rPr>
          <w:sz w:val="20"/>
          <w:szCs w:val="20"/>
        </w:rPr>
        <w:t>PRIX N°</w:t>
      </w:r>
      <w:r w:rsidR="00BB579D">
        <w:rPr>
          <w:sz w:val="20"/>
          <w:szCs w:val="20"/>
        </w:rPr>
        <w:t xml:space="preserve">3  </w:t>
      </w:r>
      <w:r w:rsidR="00BD225B" w:rsidRPr="009A5F08">
        <w:rPr>
          <w:sz w:val="20"/>
          <w:szCs w:val="20"/>
        </w:rPr>
        <w:t xml:space="preserve"> : </w:t>
      </w:r>
      <w:r w:rsidR="00BD225B" w:rsidRPr="00774D47">
        <w:rPr>
          <w:sz w:val="20"/>
          <w:szCs w:val="20"/>
        </w:rPr>
        <w:t>Fourniture et pose de</w:t>
      </w:r>
      <w:r w:rsidR="00BB579D">
        <w:rPr>
          <w:sz w:val="20"/>
          <w:szCs w:val="20"/>
        </w:rPr>
        <w:t xml:space="preserve"> console décorative en acier galvanisé avec une avancée de 1,00m</w:t>
      </w:r>
    </w:p>
    <w:p w:rsidR="00BD225B" w:rsidRPr="003E02EB" w:rsidRDefault="00BD225B" w:rsidP="00BD225B">
      <w:pPr>
        <w:pStyle w:val="Corpsdetexte2"/>
        <w:spacing w:line="240" w:lineRule="auto"/>
        <w:rPr>
          <w:rFonts w:ascii="Century Gothic" w:hAnsi="Century Gothic" w:cs="Tahoma"/>
          <w:sz w:val="20"/>
          <w:szCs w:val="20"/>
        </w:rPr>
      </w:pPr>
      <w:r>
        <w:rPr>
          <w:sz w:val="20"/>
          <w:szCs w:val="20"/>
        </w:rPr>
        <w:t xml:space="preserve">Les échantillons doivent être </w:t>
      </w:r>
      <w:r w:rsidR="007F4EAF">
        <w:rPr>
          <w:sz w:val="20"/>
          <w:szCs w:val="20"/>
        </w:rPr>
        <w:t>déposés</w:t>
      </w:r>
      <w:r>
        <w:rPr>
          <w:sz w:val="20"/>
          <w:szCs w:val="20"/>
        </w:rPr>
        <w:t xml:space="preserve"> une journée avant la date d’</w:t>
      </w:r>
      <w:r w:rsidR="00AF60D8">
        <w:rPr>
          <w:sz w:val="20"/>
          <w:szCs w:val="20"/>
        </w:rPr>
        <w:t xml:space="preserve">ouverture </w:t>
      </w:r>
      <w:r>
        <w:rPr>
          <w:sz w:val="20"/>
          <w:szCs w:val="20"/>
        </w:rPr>
        <w:t xml:space="preserve"> des plis avant 16h30min aux magasins de la Commune de Salé sise boulevard Hassan II (Ancien siège de </w:t>
      </w:r>
      <w:r w:rsidR="00AF60D8">
        <w:rPr>
          <w:sz w:val="20"/>
          <w:szCs w:val="20"/>
        </w:rPr>
        <w:t>la Commune de Salé).</w:t>
      </w:r>
    </w:p>
    <w:p w:rsidR="00D70BA7" w:rsidRPr="003E02EB" w:rsidRDefault="00D70BA7"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EXAMEN DES OFFRES FINANCIERES</w:t>
      </w:r>
      <w:r w:rsidRPr="003E02EB">
        <w:rPr>
          <w:rFonts w:ascii="Century Gothic" w:hAnsi="Century Gothic"/>
        </w:rPr>
        <w:t xml:space="preserve"> </w:t>
      </w:r>
    </w:p>
    <w:p w:rsidR="00D70BA7" w:rsidRPr="003E02EB" w:rsidRDefault="00D70BA7" w:rsidP="00D70BA7">
      <w:pPr>
        <w:pStyle w:val="Corpsdetexte"/>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w:t>
      </w:r>
      <w:r w:rsidR="006B2A5D">
        <w:rPr>
          <w:rFonts w:ascii="Century Gothic" w:hAnsi="Century Gothic" w:cs="Tahoma"/>
          <w:sz w:val="20"/>
          <w:szCs w:val="20"/>
        </w:rPr>
        <w:t>ques</w:t>
      </w:r>
      <w:r w:rsidRPr="003E02EB">
        <w:rPr>
          <w:rFonts w:ascii="Century Gothic" w:hAnsi="Century Gothic" w:cs="Tahoma"/>
          <w:sz w:val="20"/>
          <w:szCs w:val="20"/>
        </w:rPr>
        <w:t xml:space="preserve">. </w:t>
      </w:r>
    </w:p>
    <w:p w:rsidR="00D70BA7" w:rsidRPr="003E02EB" w:rsidRDefault="00D70BA7" w:rsidP="00D70BA7">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8</w:t>
      </w:r>
      <w:r w:rsidRPr="003E02EB">
        <w:rPr>
          <w:rFonts w:ascii="Century Gothic" w:hAnsi="Century Gothic" w:cs="Tahoma"/>
          <w:b/>
          <w:bCs/>
          <w:smallCaps/>
          <w:sz w:val="20"/>
          <w:szCs w:val="20"/>
          <w:u w:val="single"/>
        </w:rPr>
        <w:t> : 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sidRPr="003E02EB">
        <w:rPr>
          <w:rFonts w:ascii="Century Gothic" w:hAnsi="Century Gothic" w:cs="Tahoma"/>
          <w:bCs/>
          <w:iCs/>
          <w:sz w:val="20"/>
          <w:szCs w:val="20"/>
        </w:rPr>
        <w:t xml:space="preserve"> </w:t>
      </w:r>
      <w:r>
        <w:rPr>
          <w:rFonts w:ascii="Century Gothic" w:hAnsi="Century Gothic" w:cs="Tahoma"/>
          <w:sz w:val="20"/>
          <w:szCs w:val="20"/>
        </w:rPr>
        <w:t xml:space="preserve">du </w:t>
      </w:r>
      <w:r w:rsidRPr="003E02EB">
        <w:rPr>
          <w:rFonts w:ascii="Century Gothic" w:hAnsi="Century Gothic" w:cs="Tahoma"/>
          <w:sz w:val="20"/>
          <w:szCs w:val="20"/>
        </w:rPr>
        <w:t>décret n° 2-12-349 précité</w:t>
      </w:r>
      <w:r>
        <w:rPr>
          <w:rFonts w:ascii="Century Gothic" w:hAnsi="Century Gothic" w:cs="Tahoma"/>
          <w:sz w:val="20"/>
          <w:szCs w:val="20"/>
        </w:rPr>
        <w:t>,</w:t>
      </w:r>
      <w:r w:rsidRPr="003E02EB">
        <w:rPr>
          <w:rFonts w:ascii="Century Gothic" w:hAnsi="Century Gothic" w:cs="Tahoma"/>
          <w:snapToGrid w:val="0"/>
          <w:sz w:val="20"/>
          <w:szCs w:val="20"/>
        </w:rPr>
        <w:t xml:space="preserve"> </w:t>
      </w:r>
      <w:r>
        <w:rPr>
          <w:rFonts w:ascii="Century Gothic" w:hAnsi="Century Gothic" w:cs="Tahoma"/>
          <w:snapToGrid w:val="0"/>
          <w:sz w:val="20"/>
          <w:szCs w:val="20"/>
        </w:rPr>
        <w:t>l</w:t>
      </w:r>
      <w:r w:rsidR="00D70BA7" w:rsidRPr="003E02EB">
        <w:rPr>
          <w:rFonts w:ascii="Century Gothic" w:hAnsi="Century Gothic" w:cs="Tahoma"/>
          <w:snapToGrid w:val="0"/>
          <w:sz w:val="20"/>
          <w:szCs w:val="20"/>
        </w:rPr>
        <w:t>es concurrents restent engagés par leurs offres pendant un délai de soixante quinze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Si dans ce délai, le choix de l’attributaire ne peut être arrêté, le maître d’ouvrage pourra demander aux concurrents, par lettre recommandée avec accusée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7E2E33">
        <w:rPr>
          <w:rFonts w:ascii="Century Gothic" w:hAnsi="Century Gothic" w:cs="Tahoma"/>
          <w:b/>
          <w:bCs/>
          <w:sz w:val="20"/>
          <w:szCs w:val="20"/>
          <w:u w:val="single"/>
        </w:rPr>
        <w:t>19</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 quelle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Lorsque le concurrent n’est pas installé au Maroc, son offre doit être exprimé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w:t>
      </w:r>
      <w:r w:rsidRPr="003E02EB">
        <w:rPr>
          <w:rFonts w:ascii="Century Gothic" w:hAnsi="Century Gothic" w:cs="Tahoma"/>
          <w:bCs/>
          <w:iCs/>
          <w:sz w:val="20"/>
          <w:szCs w:val="20"/>
        </w:rPr>
        <w:lastRenderedPageBreak/>
        <w:t xml:space="preserve">du dirham en vigueur le premier jour ouvrable de la semaine précédant celle du jour d’ouverture des plis donné par Bank Al-Maghreb.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2</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D70BA7" w:rsidP="007E2E33">
      <w:pPr>
        <w:spacing w:before="40"/>
        <w:jc w:val="both"/>
        <w:outlineLvl w:val="0"/>
        <w:rPr>
          <w:rFonts w:ascii="Century Gothic" w:hAnsi="Century Gothic" w:cs="Tahoma"/>
          <w:b/>
          <w:bCs/>
          <w:color w:val="000000"/>
          <w:sz w:val="20"/>
          <w:szCs w:val="20"/>
          <w:u w:val="single"/>
        </w:rPr>
      </w:pPr>
      <w:r w:rsidRPr="003E02EB">
        <w:rPr>
          <w:rFonts w:ascii="Century Gothic" w:hAnsi="Century Gothic" w:cs="Tahoma"/>
          <w:b/>
          <w:bCs/>
          <w:color w:val="000000"/>
          <w:sz w:val="20"/>
          <w:szCs w:val="20"/>
          <w:u w:val="single"/>
        </w:rPr>
        <w:t>ARTICLE 2</w:t>
      </w:r>
      <w:r w:rsidR="007E2E33">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PREFERENCE EN FAVEUR DE L’ENTREPRISE NATIONALE</w:t>
      </w:r>
    </w:p>
    <w:p w:rsidR="00D70BA7" w:rsidRPr="003E02EB"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D70BA7"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C354A9" w:rsidRDefault="00C354A9" w:rsidP="00144ECC">
      <w:pPr>
        <w:spacing w:before="40"/>
        <w:jc w:val="both"/>
        <w:rPr>
          <w:rFonts w:ascii="Century Gothic" w:hAnsi="Century Gothic" w:cs="Tahoma"/>
          <w:color w:val="000000"/>
          <w:sz w:val="20"/>
          <w:szCs w:val="20"/>
        </w:rPr>
      </w:pPr>
      <w:r w:rsidRPr="003E02EB">
        <w:rPr>
          <w:rFonts w:ascii="Century Gothic" w:hAnsi="Century Gothic" w:cs="Tahoma"/>
          <w:b/>
          <w:bCs/>
          <w:color w:val="000000"/>
          <w:sz w:val="20"/>
          <w:szCs w:val="20"/>
          <w:u w:val="single"/>
        </w:rPr>
        <w:t>ARTICLE 2</w:t>
      </w:r>
      <w:r w:rsidR="00144ECC">
        <w:rPr>
          <w:rFonts w:ascii="Century Gothic" w:hAnsi="Century Gothic" w:cs="Tahoma"/>
          <w:b/>
          <w:bCs/>
          <w:color w:val="000000"/>
          <w:sz w:val="20"/>
          <w:szCs w:val="20"/>
          <w:u w:val="single"/>
        </w:rPr>
        <w:t>2</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D70BA7" w:rsidRDefault="00C354A9" w:rsidP="00C354A9">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L’estimation globale du marché est fixé à :</w:t>
      </w:r>
    </w:p>
    <w:p w:rsidR="00C354A9" w:rsidRDefault="00E21AAA" w:rsidP="00E21AAA">
      <w:pPr>
        <w:spacing w:before="40"/>
        <w:jc w:val="both"/>
        <w:outlineLvl w:val="0"/>
        <w:rPr>
          <w:rFonts w:ascii="Century Gothic" w:hAnsi="Century Gothic" w:cs="Tahoma"/>
          <w:b/>
          <w:bCs/>
          <w:color w:val="000000"/>
          <w:sz w:val="20"/>
          <w:szCs w:val="20"/>
          <w:u w:val="single"/>
        </w:rPr>
      </w:pPr>
      <w:r>
        <w:rPr>
          <w:rFonts w:ascii="Century Gothic" w:hAnsi="Century Gothic" w:cs="Tahoma"/>
          <w:color w:val="000000"/>
          <w:sz w:val="20"/>
          <w:szCs w:val="20"/>
        </w:rPr>
        <w:t>Un million quatre vingt dix neuf mille sept cent vingt huit</w:t>
      </w:r>
      <w:r w:rsidR="00C354A9">
        <w:rPr>
          <w:rFonts w:ascii="Century Gothic" w:hAnsi="Century Gothic" w:cs="Tahoma"/>
          <w:color w:val="000000"/>
          <w:sz w:val="20"/>
          <w:szCs w:val="20"/>
        </w:rPr>
        <w:t xml:space="preserve"> dirhams TTC (</w:t>
      </w:r>
      <w:r>
        <w:rPr>
          <w:rFonts w:ascii="Century Gothic" w:hAnsi="Century Gothic" w:cs="Tahoma"/>
          <w:color w:val="000000"/>
          <w:sz w:val="20"/>
          <w:szCs w:val="20"/>
        </w:rPr>
        <w:t>1 099</w:t>
      </w:r>
      <w:r w:rsidR="00C354A9">
        <w:rPr>
          <w:rFonts w:ascii="Century Gothic" w:hAnsi="Century Gothic" w:cs="Tahoma"/>
          <w:color w:val="000000"/>
          <w:sz w:val="20"/>
          <w:szCs w:val="20"/>
        </w:rPr>
        <w:t> </w:t>
      </w:r>
      <w:r>
        <w:rPr>
          <w:rFonts w:ascii="Century Gothic" w:hAnsi="Century Gothic" w:cs="Tahoma"/>
          <w:color w:val="000000"/>
          <w:sz w:val="20"/>
          <w:szCs w:val="20"/>
        </w:rPr>
        <w:t>728</w:t>
      </w:r>
      <w:r w:rsidR="00C354A9">
        <w:rPr>
          <w:rFonts w:ascii="Century Gothic" w:hAnsi="Century Gothic" w:cs="Tahoma"/>
          <w:color w:val="000000"/>
          <w:sz w:val="20"/>
          <w:szCs w:val="20"/>
        </w:rPr>
        <w:t>,00</w:t>
      </w:r>
      <w:r>
        <w:rPr>
          <w:rFonts w:ascii="Century Gothic" w:hAnsi="Century Gothic" w:cs="Tahoma"/>
          <w:color w:val="000000"/>
          <w:sz w:val="20"/>
          <w:szCs w:val="20"/>
        </w:rPr>
        <w:t xml:space="preserve"> </w:t>
      </w:r>
      <w:r w:rsidR="00C354A9">
        <w:rPr>
          <w:rFonts w:ascii="Century Gothic" w:hAnsi="Century Gothic" w:cs="Tahoma"/>
          <w:color w:val="000000"/>
          <w:sz w:val="20"/>
          <w:szCs w:val="20"/>
        </w:rPr>
        <w:t>DHS)</w:t>
      </w:r>
    </w:p>
    <w:p w:rsidR="00D70BA7" w:rsidRDefault="00D70BA7" w:rsidP="00D70BA7">
      <w:pPr>
        <w:ind w:right="-108"/>
        <w:rPr>
          <w:rFonts w:ascii="Century Gothic" w:hAnsi="Century Gothic" w:cs="Arial"/>
          <w:b/>
          <w:color w:val="000000"/>
          <w:sz w:val="20"/>
        </w:rPr>
      </w:pPr>
    </w:p>
    <w:p w:rsidR="00D70BA7" w:rsidRDefault="00D70BA7" w:rsidP="00E21AAA">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w:t>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t xml:space="preserve">Lu et accepté par </w:t>
      </w: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pStyle w:val="Corpsdetexte"/>
        <w:rPr>
          <w:rFonts w:ascii="Century Gothic" w:hAnsi="Century Gothic"/>
          <w:b/>
          <w:bCs/>
        </w:rPr>
      </w:pP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9"/>
      <w:footerReference w:type="default" r:id="rId10"/>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919" w:rsidRDefault="00293919">
      <w:r>
        <w:separator/>
      </w:r>
    </w:p>
  </w:endnote>
  <w:endnote w:type="continuationSeparator" w:id="1">
    <w:p w:rsidR="00293919" w:rsidRDefault="002939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37178C"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sidR="0050658C">
      <w:rPr>
        <w:rStyle w:val="Numrodepage"/>
      </w:rPr>
      <w:instrText xml:space="preserv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37178C">
      <w:fldChar w:fldCharType="begin"/>
    </w:r>
    <w:r w:rsidR="008036A6">
      <w:instrText xml:space="preserve"> </w:instrText>
    </w:r>
    <w:r w:rsidR="00423807">
      <w:instrText>PAGE</w:instrText>
    </w:r>
    <w:r w:rsidR="008036A6">
      <w:instrText xml:space="preserve">   \* MERGEFORMAT </w:instrText>
    </w:r>
    <w:r w:rsidR="0037178C">
      <w:fldChar w:fldCharType="separate"/>
    </w:r>
    <w:r w:rsidR="008132FB" w:rsidRPr="008132FB">
      <w:rPr>
        <w:rFonts w:ascii="Cambria" w:hAnsi="Cambria"/>
        <w:noProof/>
      </w:rPr>
      <w:t>6</w:t>
    </w:r>
    <w:r w:rsidR="0037178C">
      <w:fldChar w:fldCharType="end"/>
    </w:r>
  </w:p>
  <w:p w:rsidR="0047379C" w:rsidRPr="00AF60D8" w:rsidRDefault="0047379C" w:rsidP="0047379C">
    <w:pPr>
      <w:jc w:val="center"/>
      <w:rPr>
        <w:b/>
        <w:bCs/>
        <w:sz w:val="18"/>
        <w:szCs w:val="18"/>
      </w:rPr>
    </w:pPr>
    <w:r>
      <w:rPr>
        <w:rFonts w:ascii="Arial" w:hAnsi="Arial" w:cs="Arial"/>
        <w:sz w:val="20"/>
        <w:szCs w:val="20"/>
      </w:rPr>
      <w:t xml:space="preserve">R.C – </w:t>
    </w:r>
    <w:r w:rsidRPr="00AF60D8">
      <w:rPr>
        <w:b/>
        <w:bCs/>
        <w:sz w:val="18"/>
        <w:szCs w:val="18"/>
      </w:rPr>
      <w:t xml:space="preserve">TRAVAUX  D’AMENAGEMENT D’ECLAIRAGE PUBLIC </w:t>
    </w:r>
  </w:p>
  <w:p w:rsidR="0047379C" w:rsidRPr="00AF60D8" w:rsidRDefault="0047379C" w:rsidP="00FC6180">
    <w:pPr>
      <w:jc w:val="center"/>
      <w:rPr>
        <w:b/>
        <w:bCs/>
        <w:sz w:val="18"/>
        <w:szCs w:val="18"/>
      </w:rPr>
    </w:pPr>
    <w:r w:rsidRPr="00AF60D8">
      <w:rPr>
        <w:b/>
        <w:bCs/>
        <w:sz w:val="18"/>
        <w:szCs w:val="18"/>
      </w:rPr>
      <w:t xml:space="preserve">(Avenue </w:t>
    </w:r>
    <w:r w:rsidR="00FC6180">
      <w:rPr>
        <w:b/>
        <w:bCs/>
        <w:sz w:val="18"/>
        <w:szCs w:val="18"/>
      </w:rPr>
      <w:t>Al Massira Al Khadra</w:t>
    </w:r>
    <w:r w:rsidRPr="00AF60D8">
      <w:rPr>
        <w:b/>
        <w:bCs/>
        <w:sz w:val="18"/>
        <w:szCs w:val="18"/>
      </w:rPr>
      <w:t>)</w:t>
    </w:r>
  </w:p>
  <w:p w:rsidR="0050658C" w:rsidRDefault="0050658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919" w:rsidRDefault="00293919">
      <w:r>
        <w:separator/>
      </w:r>
    </w:p>
  </w:footnote>
  <w:footnote w:type="continuationSeparator" w:id="1">
    <w:p w:rsidR="00293919" w:rsidRDefault="002939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0">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2">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num w:numId="1">
    <w:abstractNumId w:val="7"/>
  </w:num>
  <w:num w:numId="2">
    <w:abstractNumId w:val="12"/>
  </w:num>
  <w:num w:numId="3">
    <w:abstractNumId w:val="18"/>
  </w:num>
  <w:num w:numId="4">
    <w:abstractNumId w:val="17"/>
  </w:num>
  <w:num w:numId="5">
    <w:abstractNumId w:val="5"/>
  </w:num>
  <w:num w:numId="6">
    <w:abstractNumId w:val="13"/>
  </w:num>
  <w:num w:numId="7">
    <w:abstractNumId w:val="16"/>
  </w:num>
  <w:num w:numId="8">
    <w:abstractNumId w:val="4"/>
  </w:num>
  <w:num w:numId="9">
    <w:abstractNumId w:val="3"/>
  </w:num>
  <w:num w:numId="10">
    <w:abstractNumId w:val="14"/>
  </w:num>
  <w:num w:numId="11">
    <w:abstractNumId w:val="6"/>
  </w:num>
  <w:num w:numId="12">
    <w:abstractNumId w:val="8"/>
  </w:num>
  <w:num w:numId="13">
    <w:abstractNumId w:val="9"/>
  </w:num>
  <w:num w:numId="14">
    <w:abstractNumId w:val="19"/>
  </w:num>
  <w:num w:numId="15">
    <w:abstractNumId w:val="2"/>
  </w:num>
  <w:num w:numId="16">
    <w:abstractNumId w:val="1"/>
  </w:num>
  <w:num w:numId="17">
    <w:abstractNumId w:val="10"/>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07D26"/>
    <w:rsid w:val="00016908"/>
    <w:rsid w:val="00023477"/>
    <w:rsid w:val="00033357"/>
    <w:rsid w:val="00036698"/>
    <w:rsid w:val="00037965"/>
    <w:rsid w:val="00050832"/>
    <w:rsid w:val="00050A6F"/>
    <w:rsid w:val="000620E1"/>
    <w:rsid w:val="00062B8C"/>
    <w:rsid w:val="00070AE4"/>
    <w:rsid w:val="00085832"/>
    <w:rsid w:val="00087BD6"/>
    <w:rsid w:val="00094AAE"/>
    <w:rsid w:val="000965CE"/>
    <w:rsid w:val="00096F8F"/>
    <w:rsid w:val="000A0824"/>
    <w:rsid w:val="000A2091"/>
    <w:rsid w:val="000B0633"/>
    <w:rsid w:val="000C3C64"/>
    <w:rsid w:val="000D39DF"/>
    <w:rsid w:val="000D586E"/>
    <w:rsid w:val="000E193A"/>
    <w:rsid w:val="000E26EF"/>
    <w:rsid w:val="000E5F1E"/>
    <w:rsid w:val="000F5FAF"/>
    <w:rsid w:val="00106C87"/>
    <w:rsid w:val="00115515"/>
    <w:rsid w:val="00120C7B"/>
    <w:rsid w:val="001250BF"/>
    <w:rsid w:val="00126DC2"/>
    <w:rsid w:val="00132634"/>
    <w:rsid w:val="00132637"/>
    <w:rsid w:val="00137452"/>
    <w:rsid w:val="00144516"/>
    <w:rsid w:val="00144B8C"/>
    <w:rsid w:val="00144ECC"/>
    <w:rsid w:val="00155520"/>
    <w:rsid w:val="00160560"/>
    <w:rsid w:val="001647D3"/>
    <w:rsid w:val="00165AEA"/>
    <w:rsid w:val="001815D5"/>
    <w:rsid w:val="00182D68"/>
    <w:rsid w:val="00182FC5"/>
    <w:rsid w:val="00183C75"/>
    <w:rsid w:val="001843E8"/>
    <w:rsid w:val="00184657"/>
    <w:rsid w:val="001859ED"/>
    <w:rsid w:val="00186484"/>
    <w:rsid w:val="001A681B"/>
    <w:rsid w:val="001B0A5A"/>
    <w:rsid w:val="001B5FA4"/>
    <w:rsid w:val="001D0F9B"/>
    <w:rsid w:val="001E1D01"/>
    <w:rsid w:val="001E2768"/>
    <w:rsid w:val="001E28D4"/>
    <w:rsid w:val="001F1DC9"/>
    <w:rsid w:val="001F325F"/>
    <w:rsid w:val="00203B4E"/>
    <w:rsid w:val="00204872"/>
    <w:rsid w:val="00221CC9"/>
    <w:rsid w:val="00222E71"/>
    <w:rsid w:val="00232FC2"/>
    <w:rsid w:val="00233AA5"/>
    <w:rsid w:val="00235C06"/>
    <w:rsid w:val="00236F3D"/>
    <w:rsid w:val="0024261B"/>
    <w:rsid w:val="002463CE"/>
    <w:rsid w:val="00255978"/>
    <w:rsid w:val="00262BE8"/>
    <w:rsid w:val="002742DC"/>
    <w:rsid w:val="00281CCD"/>
    <w:rsid w:val="002835E9"/>
    <w:rsid w:val="00292F7A"/>
    <w:rsid w:val="00293919"/>
    <w:rsid w:val="002A26B3"/>
    <w:rsid w:val="002C3E20"/>
    <w:rsid w:val="002E3A56"/>
    <w:rsid w:val="002F0EB1"/>
    <w:rsid w:val="002F17EB"/>
    <w:rsid w:val="00301B4A"/>
    <w:rsid w:val="0031474D"/>
    <w:rsid w:val="00326E81"/>
    <w:rsid w:val="00327F51"/>
    <w:rsid w:val="00335D50"/>
    <w:rsid w:val="0035315A"/>
    <w:rsid w:val="00355A1C"/>
    <w:rsid w:val="0037178C"/>
    <w:rsid w:val="003724A0"/>
    <w:rsid w:val="00390D00"/>
    <w:rsid w:val="003A2EA2"/>
    <w:rsid w:val="003A65A3"/>
    <w:rsid w:val="003A66A8"/>
    <w:rsid w:val="003A6C24"/>
    <w:rsid w:val="003B29AF"/>
    <w:rsid w:val="003C03FE"/>
    <w:rsid w:val="003C4CF2"/>
    <w:rsid w:val="003D4C6A"/>
    <w:rsid w:val="003E02EB"/>
    <w:rsid w:val="003F4912"/>
    <w:rsid w:val="00405DE4"/>
    <w:rsid w:val="004222E7"/>
    <w:rsid w:val="00423807"/>
    <w:rsid w:val="0043380B"/>
    <w:rsid w:val="004356CE"/>
    <w:rsid w:val="00462313"/>
    <w:rsid w:val="00473504"/>
    <w:rsid w:val="0047379C"/>
    <w:rsid w:val="00476AB2"/>
    <w:rsid w:val="00485701"/>
    <w:rsid w:val="00492571"/>
    <w:rsid w:val="00496622"/>
    <w:rsid w:val="004A1C9D"/>
    <w:rsid w:val="004A40FB"/>
    <w:rsid w:val="004B4C75"/>
    <w:rsid w:val="004B4D14"/>
    <w:rsid w:val="004C03A0"/>
    <w:rsid w:val="004D0E17"/>
    <w:rsid w:val="004D4AE8"/>
    <w:rsid w:val="004E21EE"/>
    <w:rsid w:val="004E69E6"/>
    <w:rsid w:val="00503730"/>
    <w:rsid w:val="0050658C"/>
    <w:rsid w:val="005236D4"/>
    <w:rsid w:val="00537A99"/>
    <w:rsid w:val="00542342"/>
    <w:rsid w:val="00553698"/>
    <w:rsid w:val="00560DB9"/>
    <w:rsid w:val="005620C2"/>
    <w:rsid w:val="0056220F"/>
    <w:rsid w:val="00566FAB"/>
    <w:rsid w:val="00570727"/>
    <w:rsid w:val="00575002"/>
    <w:rsid w:val="0057694E"/>
    <w:rsid w:val="00580605"/>
    <w:rsid w:val="00582315"/>
    <w:rsid w:val="00590C6E"/>
    <w:rsid w:val="00591DCB"/>
    <w:rsid w:val="00592904"/>
    <w:rsid w:val="005B00B5"/>
    <w:rsid w:val="005B3465"/>
    <w:rsid w:val="005C77F4"/>
    <w:rsid w:val="005C7DA1"/>
    <w:rsid w:val="005D192F"/>
    <w:rsid w:val="005D4025"/>
    <w:rsid w:val="005D66B2"/>
    <w:rsid w:val="005E135E"/>
    <w:rsid w:val="00612776"/>
    <w:rsid w:val="00613D6D"/>
    <w:rsid w:val="00625045"/>
    <w:rsid w:val="00634A4F"/>
    <w:rsid w:val="00643C41"/>
    <w:rsid w:val="00656960"/>
    <w:rsid w:val="006715D0"/>
    <w:rsid w:val="00683DAF"/>
    <w:rsid w:val="006846C7"/>
    <w:rsid w:val="00685869"/>
    <w:rsid w:val="006903A2"/>
    <w:rsid w:val="006A017A"/>
    <w:rsid w:val="006A197C"/>
    <w:rsid w:val="006B00A6"/>
    <w:rsid w:val="006B1B44"/>
    <w:rsid w:val="006B2A5D"/>
    <w:rsid w:val="006B3428"/>
    <w:rsid w:val="006B4A7A"/>
    <w:rsid w:val="006C5122"/>
    <w:rsid w:val="006D0702"/>
    <w:rsid w:val="006D4E1B"/>
    <w:rsid w:val="006D590A"/>
    <w:rsid w:val="006E70C1"/>
    <w:rsid w:val="006F32DE"/>
    <w:rsid w:val="006F3C45"/>
    <w:rsid w:val="00710CD2"/>
    <w:rsid w:val="00716DBA"/>
    <w:rsid w:val="00720424"/>
    <w:rsid w:val="00720659"/>
    <w:rsid w:val="007239B5"/>
    <w:rsid w:val="00732ACC"/>
    <w:rsid w:val="00745114"/>
    <w:rsid w:val="00756981"/>
    <w:rsid w:val="00766002"/>
    <w:rsid w:val="00773074"/>
    <w:rsid w:val="007742B3"/>
    <w:rsid w:val="0077568A"/>
    <w:rsid w:val="00777AB3"/>
    <w:rsid w:val="00794E2A"/>
    <w:rsid w:val="007A3F3B"/>
    <w:rsid w:val="007B206D"/>
    <w:rsid w:val="007B421F"/>
    <w:rsid w:val="007D28E2"/>
    <w:rsid w:val="007D7225"/>
    <w:rsid w:val="007E2176"/>
    <w:rsid w:val="007E2E33"/>
    <w:rsid w:val="007F2309"/>
    <w:rsid w:val="007F3869"/>
    <w:rsid w:val="007F4EAF"/>
    <w:rsid w:val="008036A6"/>
    <w:rsid w:val="0080655D"/>
    <w:rsid w:val="008108FD"/>
    <w:rsid w:val="008132F8"/>
    <w:rsid w:val="008132FB"/>
    <w:rsid w:val="00850994"/>
    <w:rsid w:val="00853DF4"/>
    <w:rsid w:val="00856E9C"/>
    <w:rsid w:val="00861684"/>
    <w:rsid w:val="00863F58"/>
    <w:rsid w:val="008742D1"/>
    <w:rsid w:val="008800BB"/>
    <w:rsid w:val="00887516"/>
    <w:rsid w:val="008A3283"/>
    <w:rsid w:val="008C02C1"/>
    <w:rsid w:val="008C0E59"/>
    <w:rsid w:val="008C1877"/>
    <w:rsid w:val="008D5551"/>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60267"/>
    <w:rsid w:val="0096167D"/>
    <w:rsid w:val="009661D4"/>
    <w:rsid w:val="00974CC2"/>
    <w:rsid w:val="009858FB"/>
    <w:rsid w:val="00994FC6"/>
    <w:rsid w:val="0099544C"/>
    <w:rsid w:val="009964D4"/>
    <w:rsid w:val="009A11FF"/>
    <w:rsid w:val="009B79F6"/>
    <w:rsid w:val="009C0776"/>
    <w:rsid w:val="009E31CB"/>
    <w:rsid w:val="009E676E"/>
    <w:rsid w:val="009E7188"/>
    <w:rsid w:val="00A0743A"/>
    <w:rsid w:val="00A15DA2"/>
    <w:rsid w:val="00A16FB3"/>
    <w:rsid w:val="00A21372"/>
    <w:rsid w:val="00A22A83"/>
    <w:rsid w:val="00A50F41"/>
    <w:rsid w:val="00A557B1"/>
    <w:rsid w:val="00A877C0"/>
    <w:rsid w:val="00A9380F"/>
    <w:rsid w:val="00A93B5E"/>
    <w:rsid w:val="00AB1EC1"/>
    <w:rsid w:val="00AB293A"/>
    <w:rsid w:val="00AD19A3"/>
    <w:rsid w:val="00AD738A"/>
    <w:rsid w:val="00AE170E"/>
    <w:rsid w:val="00AE5EA5"/>
    <w:rsid w:val="00AF0C00"/>
    <w:rsid w:val="00AF144B"/>
    <w:rsid w:val="00AF4F27"/>
    <w:rsid w:val="00AF60D8"/>
    <w:rsid w:val="00B038AA"/>
    <w:rsid w:val="00B117A3"/>
    <w:rsid w:val="00B25CAC"/>
    <w:rsid w:val="00B46A03"/>
    <w:rsid w:val="00B53072"/>
    <w:rsid w:val="00B5445B"/>
    <w:rsid w:val="00B55F0E"/>
    <w:rsid w:val="00B63E24"/>
    <w:rsid w:val="00B64D05"/>
    <w:rsid w:val="00B8192A"/>
    <w:rsid w:val="00BB03BD"/>
    <w:rsid w:val="00BB1DE0"/>
    <w:rsid w:val="00BB579D"/>
    <w:rsid w:val="00BC6A25"/>
    <w:rsid w:val="00BD225B"/>
    <w:rsid w:val="00BD5107"/>
    <w:rsid w:val="00BE3198"/>
    <w:rsid w:val="00BF3BA0"/>
    <w:rsid w:val="00BF4FE1"/>
    <w:rsid w:val="00C00450"/>
    <w:rsid w:val="00C03186"/>
    <w:rsid w:val="00C074FE"/>
    <w:rsid w:val="00C105D8"/>
    <w:rsid w:val="00C11657"/>
    <w:rsid w:val="00C16754"/>
    <w:rsid w:val="00C336B3"/>
    <w:rsid w:val="00C354A9"/>
    <w:rsid w:val="00C36EFC"/>
    <w:rsid w:val="00C440DE"/>
    <w:rsid w:val="00C567DB"/>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E43"/>
    <w:rsid w:val="00D14748"/>
    <w:rsid w:val="00D20427"/>
    <w:rsid w:val="00D43DFD"/>
    <w:rsid w:val="00D50A03"/>
    <w:rsid w:val="00D632C1"/>
    <w:rsid w:val="00D70BA7"/>
    <w:rsid w:val="00D77049"/>
    <w:rsid w:val="00D80724"/>
    <w:rsid w:val="00D81FAC"/>
    <w:rsid w:val="00D83EB9"/>
    <w:rsid w:val="00D84F33"/>
    <w:rsid w:val="00DC1D1A"/>
    <w:rsid w:val="00DC62C0"/>
    <w:rsid w:val="00DC6FC5"/>
    <w:rsid w:val="00DD0D87"/>
    <w:rsid w:val="00DD21A1"/>
    <w:rsid w:val="00DE60FE"/>
    <w:rsid w:val="00DF77FF"/>
    <w:rsid w:val="00E13006"/>
    <w:rsid w:val="00E165BF"/>
    <w:rsid w:val="00E21AAA"/>
    <w:rsid w:val="00E46B21"/>
    <w:rsid w:val="00E6769F"/>
    <w:rsid w:val="00E72D93"/>
    <w:rsid w:val="00E769A8"/>
    <w:rsid w:val="00E80ECA"/>
    <w:rsid w:val="00E852BB"/>
    <w:rsid w:val="00E90867"/>
    <w:rsid w:val="00EA1E35"/>
    <w:rsid w:val="00EA2EF0"/>
    <w:rsid w:val="00EE252B"/>
    <w:rsid w:val="00EE4754"/>
    <w:rsid w:val="00EF0A18"/>
    <w:rsid w:val="00EF208E"/>
    <w:rsid w:val="00EF442F"/>
    <w:rsid w:val="00EF5290"/>
    <w:rsid w:val="00F05B06"/>
    <w:rsid w:val="00F220FF"/>
    <w:rsid w:val="00F2752B"/>
    <w:rsid w:val="00F30551"/>
    <w:rsid w:val="00F47737"/>
    <w:rsid w:val="00F47E90"/>
    <w:rsid w:val="00F47EB3"/>
    <w:rsid w:val="00F6169B"/>
    <w:rsid w:val="00F66AFA"/>
    <w:rsid w:val="00F75276"/>
    <w:rsid w:val="00F75958"/>
    <w:rsid w:val="00FB080D"/>
    <w:rsid w:val="00FB449E"/>
    <w:rsid w:val="00FB7A59"/>
    <w:rsid w:val="00FC110C"/>
    <w:rsid w:val="00FC6180"/>
    <w:rsid w:val="00FC723F"/>
    <w:rsid w:val="00FD507D"/>
    <w:rsid w:val="00FE014A"/>
    <w:rsid w:val="00FE1649"/>
    <w:rsid w:val="00FE3C60"/>
    <w:rsid w:val="00FE7CF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webSettings.xml><?xml version="1.0" encoding="utf-8"?>
<w:webSettings xmlns:r="http://schemas.openxmlformats.org/officeDocument/2006/relationships" xmlns:w="http://schemas.openxmlformats.org/wordprocessingml/2006/main">
  <w:divs>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2975</Words>
  <Characters>16364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19301</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budget7</cp:lastModifiedBy>
  <cp:revision>11</cp:revision>
  <cp:lastPrinted>2019-09-13T08:57:00Z</cp:lastPrinted>
  <dcterms:created xsi:type="dcterms:W3CDTF">2019-08-26T09:55:00Z</dcterms:created>
  <dcterms:modified xsi:type="dcterms:W3CDTF">2019-09-13T08:57:00Z</dcterms:modified>
</cp:coreProperties>
</file>